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病是气出来的</w:t>
      </w:r>
    </w:p>
    <w:p>
      <w:r>
        <w:rPr>
          <w:rFonts w:ascii="宋体" w:hAnsi="宋体" w:eastAsia="宋体"/>
          <w:sz w:val="24"/>
        </w:rPr>
        <w:t>谭同来，郭争鸣总主编；郭争鸣，郭少聃，肖跃群主编；魏高文，朱民，颜进取副主编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病是气出来的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谭同来，郭争鸣总主编；郭争鸣，郭少聃，肖跃群主编；魏高文，朱民，颜进取副主编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本书出售、求购地址：https://www.jiaokey.com/book/detail/13088379.html</w:t>
      </w:r>
    </w:p>
    <w:p>
      <w:r>
        <w:t>更多相关图书推荐：https://www.jiaokey.com</w:t>
      </w:r>
    </w:p>
    <w:p>
      <w:r>
        <w:t>谭同来，郭争鸣总主编；郭争鸣，郭少聃，肖跃群主编；魏高文，朱民，颜进取副主编 其他作品：https://www.jiaokey.com/tag/谭同来，郭争鸣总主编；郭争鸣，郭少聃，肖跃群主编；魏高文，朱民，颜进取副主编.html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关键词搜索：https://www.jiaokey.com/tag/病是气出来的.html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