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万江篇</w:t>
      </w:r>
    </w:p>
    <w:p>
      <w:r>
        <w:rPr>
          <w:rFonts w:ascii="宋体" w:hAnsi="宋体" w:eastAsia="宋体"/>
          <w:sz w:val="24"/>
        </w:rPr>
        <w:t>陈榴基主编；杜良钦副主编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万江篇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陈榴基主编；杜良钦副主编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东莞市第三次全国普查领导小组办公室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本书出售、求购地址：https://www.jiaokey.com/book/detail/13087960.html</w:t>
      </w:r>
    </w:p>
    <w:p>
      <w:r>
        <w:t>更多相关图书推荐：https://www.jiaokey.com</w:t>
      </w:r>
    </w:p>
    <w:p>
      <w:r>
        <w:t>陈榴基主编；杜良钦副主编 其他作品：https://www.jiaokey.com/tag/陈榴基主编；杜良钦副主编.html</w:t>
      </w:r>
    </w:p>
    <w:p>
      <w:r>
        <w:t>东莞市第三次全国普查领导小组办公室 出版图书：https://www.jiaokey.com/tag/东莞市第三次全国普查领导小组办公室.html</w:t>
      </w:r>
    </w:p>
    <w:p>
      <w:r>
        <w:t>关键词搜索：https://www.jiaokey.com/tag/东莞市第三次全国文物普查成果图册  万江篇.html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