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第2版</w:t>
      </w:r>
    </w:p>
    <w:p>
      <w:r>
        <w:rPr>
          <w:rFonts w:ascii="宋体" w:hAnsi="宋体" w:eastAsia="宋体"/>
          <w:sz w:val="24"/>
        </w:rPr>
        <w:t>杨金观主编；宗文龙副主编；余应敏，王鑫，冷刚等编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杨金观主编；宗文龙副主编；余应敏，王鑫，冷刚等编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本书出售、求购地址：https://www.jiaokey.com/book/detail/13087219.html</w:t>
      </w:r>
    </w:p>
    <w:p>
      <w:r>
        <w:t>更多相关图书推荐：https://www.jiaokey.com</w:t>
      </w:r>
    </w:p>
    <w:p>
      <w:r>
        <w:t>杨金观主编；宗文龙副主编；余应敏，王鑫，冷刚等编 其他作品：https://www.jiaokey.com/tag/杨金观主编；宗文龙副主编；余应敏，王鑫，冷刚等编.html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