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民商法论丛  第50卷=Civil and Commercial Law Review Vol.50</w:t>
      </w:r>
    </w:p>
    <w:p>
      <w:r>
        <w:rPr>
          <w:rFonts w:ascii="宋体" w:hAnsi="宋体" w:eastAsia="宋体"/>
          <w:sz w:val="24"/>
        </w:rPr>
        <w:t>梁慧星编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民商法论丛  第50卷=Civil and Commercial Law Review Vol.50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梁慧星编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本书出售、求购地址：https://www.jiaokey.com/book/detail/13087112.html</w:t>
      </w:r>
    </w:p>
    <w:p>
      <w:r>
        <w:t>更多相关图书推荐：https://www.jiaokey.com</w:t>
      </w:r>
    </w:p>
    <w:p>
      <w:r>
        <w:t>梁慧星编 其他作品：https://www.jiaokey.com/tag/梁慧星编.html</w:t>
      </w:r>
    </w:p>
    <w:p>
      <w:r>
        <w:t>关键词搜索：https://www.jiaokey.com/tag/民商法论丛  第50卷=Civil and Commercial Law Review Vol.50.html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