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原住民遗产与知识产权  遗传资源、传统知识和民间文学艺术</w:t>
      </w:r>
    </w:p>
    <w:p>
      <w:r>
        <w:rPr>
          <w:rFonts w:ascii="宋体" w:hAnsi="宋体" w:eastAsia="宋体"/>
          <w:sz w:val="24"/>
        </w:rPr>
        <w:t>（德）莱万斯基编著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原住民遗产与知识产权  遗传资源、传统知识和民间文学艺术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（德）莱万斯基编著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本书出售、求购地址：https://www.jiaokey.com/book/detail/13087017.html</w:t>
      </w:r>
    </w:p>
    <w:p>
      <w:r>
        <w:t>更多相关图书推荐：https://www.jiaokey.com</w:t>
      </w:r>
    </w:p>
    <w:p>
      <w:r>
        <w:t>（德）莱万斯基编著 其他作品：https://www.jiaokey.com/tag/（德）莱万斯基编著.html</w:t>
      </w:r>
    </w:p>
    <w:p>
      <w:r>
        <w:t>关键词搜索：https://www.jiaokey.com/tag/原住民遗产与知识产权  遗传资源、传统知识和民间文学艺术.html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