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大法王寺之聪明小空空  败家子</w:t>
      </w:r>
    </w:p>
    <w:p>
      <w:r>
        <w:rPr>
          <w:rFonts w:ascii="宋体" w:hAnsi="宋体" w:eastAsia="宋体"/>
          <w:sz w:val="24"/>
        </w:rPr>
        <w:t>星座国际影视文化传媒（北京）有限公司原著；黎明，任莎编剧；林海燕改编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大法王寺之聪明小空空  败家子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星座国际影视文化传媒（北京）有限公司原著；黎明，任莎编剧；林海燕改编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本书出售、求购地址：https://www.jiaokey.com/book/detail/13085941.html</w:t>
      </w:r>
    </w:p>
    <w:p>
      <w:r>
        <w:t>更多相关图书推荐：https://www.jiaokey.com</w:t>
      </w:r>
    </w:p>
    <w:p>
      <w:r>
        <w:t>星座国际影视文化传媒（北京）有限公司原著；黎明，任莎编剧；林海燕改编 其他作品：https://www.jiaokey.com/tag/星座国际影视文化传媒（北京）有限公司原著；黎明，任莎编剧；林海燕改编.html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关键词搜索：https://www.jiaokey.com/tag/大法王寺之聪明小空空  败家子.html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