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净空法师佛学文集选  阿弥陀经要解玄义讲记</w:t>
      </w:r>
    </w:p>
    <w:p>
      <w:r>
        <w:rPr>
          <w:rFonts w:ascii="宋体" w:hAnsi="宋体" w:eastAsia="宋体"/>
          <w:sz w:val="24"/>
        </w:rPr>
        <w:t>净空法师讲述；东方文化艺术研究所编辑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净空法师佛学文集选  阿弥陀经要解玄义讲记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净空法师讲述；东方文化艺术研究所编辑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本书出售、求购地址：https://www.jiaokey.com/book/detail/13085638.html</w:t>
      </w:r>
    </w:p>
    <w:p>
      <w:r>
        <w:t>更多相关图书推荐：https://www.jiaokey.com</w:t>
      </w:r>
    </w:p>
    <w:p>
      <w:r>
        <w:t>净空法师讲述；东方文化艺术研究所编辑 其他作品：https://www.jiaokey.com/tag/净空法师讲述；东方文化艺术研究所编辑.html</w:t>
      </w:r>
    </w:p>
    <w:p>
      <w:r>
        <w:t>东方文化艺术研究所 出版图书：https://www.jiaokey.com/tag/东方文化艺术研究所.html</w:t>
      </w:r>
    </w:p>
    <w:p>
      <w:r>
        <w:t>关键词搜索：https://www.jiaokey.com/tag/净空法师佛学文集选  阿弥陀经要解玄义讲记.html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