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理论与政策</w:t>
      </w:r>
    </w:p>
    <w:p>
      <w:r>
        <w:rPr>
          <w:rFonts w:ascii="宋体" w:hAnsi="宋体" w:eastAsia="宋体"/>
          <w:sz w:val="24"/>
        </w:rPr>
        <w:t>李汉君，顾晓燕主编；陈启虎，刘婧，海勇副主编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李汉君，顾晓燕主编；陈启虎，刘婧，海勇副主编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本书出售、求购地址：https://www.jiaokey.com/book/detail/13085402.html</w:t>
      </w:r>
    </w:p>
    <w:p>
      <w:r>
        <w:t>更多相关图书推荐：https://www.jiaokey.com</w:t>
      </w:r>
    </w:p>
    <w:p>
      <w:r>
        <w:t>李汉君，顾晓燕主编；陈启虎，刘婧，海勇副主编 其他作品：https://www.jiaokey.com/tag/李汉君，顾晓燕主编；陈启虎，刘婧，海勇副主编.html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