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GB19307-2003《百草枯母药》和 GB 19308-2003《百草枯水剂》国家标准实施指南</w:t>
      </w:r>
    </w:p>
    <w:p>
      <w:r>
        <w:rPr>
          <w:rFonts w:ascii="宋体" w:hAnsi="宋体" w:eastAsia="宋体"/>
          <w:sz w:val="24"/>
        </w:rPr>
        <w:t>楼少巍主编；赵欣昕，叶纪明副主编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GB19307-2003《百草枯母药》和 GB 19308-2003《百草枯水剂》国家标准实施指南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楼少巍主编；赵欣昕，叶纪明副主编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本书出售、求购地址：https://www.jiaokey.com/book/detail/13084788.html</w:t>
      </w:r>
    </w:p>
    <w:p>
      <w:r>
        <w:t>更多相关图书推荐：https://www.jiaokey.com</w:t>
      </w:r>
    </w:p>
    <w:p>
      <w:r>
        <w:t>楼少巍主编；赵欣昕，叶纪明副主编 其他作品：https://www.jiaokey.com/tag/楼少巍主编；赵欣昕，叶纪明副主编.html</w:t>
      </w:r>
    </w:p>
    <w:p>
      <w:r>
        <w:t>中国标准出版社 出版图书：https://www.jiaokey.com/tag/中国标准出版社.html</w:t>
      </w:r>
    </w:p>
    <w:p>
      <w:r>
        <w:t>关键词搜索：https://www.jiaokey.com/tag/GB19307-2003《百草枯母药》和 GB 19308-2003《百草枯水剂》国家标准实施指南.html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