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硫化铅精矿富氧底吹及富氧顶吹熔炼技术</w:t>
      </w:r>
    </w:p>
    <w:p>
      <w:r>
        <w:rPr>
          <w:rFonts w:ascii="宋体" w:hAnsi="宋体" w:eastAsia="宋体"/>
          <w:sz w:val="24"/>
        </w:rPr>
        <w:t>李卫锋，贾著红主编；中国有色金属工业协会组织编写；李贵，包崇军，赵振波副主编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硫化铅精矿富氧底吹及富氧顶吹熔炼技术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李卫锋，贾著红主编；中国有色金属工业协会组织编写；李贵，包崇军，赵振波副主编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本书出售、求购地址：https://www.jiaokey.com/book/detail/13082590.html</w:t>
      </w:r>
    </w:p>
    <w:p>
      <w:r>
        <w:t>更多相关图书推荐：https://www.jiaokey.com</w:t>
      </w:r>
    </w:p>
    <w:p>
      <w:r>
        <w:t>李卫锋，贾著红主编；中国有色金属工业协会组织编写；李贵，包崇军，赵振波副主编 其他作品：https://www.jiaokey.com/tag/李卫锋，贾著红主编；中国有色金属工业协会组织编写；李贵，包崇军，赵振波副主编.html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关键词搜索：https://www.jiaokey.com/tag/硫化铅精矿富氧底吹及富氧顶吹熔炼技术.html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