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权威版</w:t>
      </w:r>
    </w:p>
    <w:p>
      <w:r>
        <w:rPr>
          <w:rFonts w:ascii="宋体" w:hAnsi="宋体" w:eastAsia="宋体"/>
          <w:sz w:val="24"/>
        </w:rPr>
        <w:t>（明）冯梦龙编；杨宏杰，吴玉华注释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（明）冯梦龙编；杨宏杰，吴玉华注释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本书出售、求购地址：https://www.jiaokey.com/book/detail/13082384.html</w:t>
      </w:r>
    </w:p>
    <w:p>
      <w:r>
        <w:t>更多相关图书推荐：https://www.jiaokey.com</w:t>
      </w:r>
    </w:p>
    <w:p>
      <w:r>
        <w:t>（明）冯梦龙编；杨宏杰，吴玉华注释 其他作品：https://www.jiaokey.com/tag/（明）冯梦龙编；杨宏杰，吴玉华注释.html</w:t>
      </w:r>
    </w:p>
    <w:p>
      <w:r>
        <w:t>长春:长春出版社,2011.01 出版图书：https://www.jiaokey.com/tag/长春:长春出版社,2011.01.html</w:t>
      </w:r>
    </w:p>
    <w:p>
      <w:r>
        <w:t>关键词搜索：https://www.jiaokey.com/tag/话本小说-中国-时代.html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