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全球风险社会与信息社会中的刑法  二十一世纪刑法模式的转换</w:t>
      </w:r>
    </w:p>
    <w:p>
      <w:r>
        <w:rPr>
          <w:rFonts w:ascii="宋体" w:hAnsi="宋体" w:eastAsia="宋体"/>
          <w:sz w:val="24"/>
        </w:rPr>
        <w:t>（德）乌尔里希·齐白著；周遵友，江溯等译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全球风险社会与信息社会中的刑法  二十一世纪刑法模式的转换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（德）乌尔里希·齐白著；周遵友，江溯等译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本书出售、求购地址：https://www.jiaokey.com/book/detail/13081741.html</w:t>
      </w:r>
    </w:p>
    <w:p>
      <w:r>
        <w:t>更多相关图书推荐：https://www.jiaokey.com</w:t>
      </w:r>
    </w:p>
    <w:p>
      <w:r>
        <w:t>（德）乌尔里希·齐白著；周遵友，江溯等译 其他作品：https://www.jiaokey.com/tag/（德）乌尔里希·齐白著；周遵友，江溯等译.html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关键词搜索：https://www.jiaokey.com/tag/全球风险社会与信息社会中的刑法  二十一世纪刑法模式的转换.html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