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宽严相济刑事司法政策与监狱行刑改革研究</w:t>
      </w:r>
    </w:p>
    <w:p>
      <w:r>
        <w:rPr>
          <w:rFonts w:ascii="宋体" w:hAnsi="宋体" w:eastAsia="宋体"/>
          <w:sz w:val="24"/>
        </w:rPr>
        <w:t>韩玉胜，贾学胜，李豫黔，李静，刘福臣，孙春雨合著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宽严相济刑事司法政策与监狱行刑改革研究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韩玉胜，贾学胜，李豫黔，李静，刘福臣，孙春雨合著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本书出售、求购地址：https://www.jiaokey.com/book/detail/13081674.html</w:t>
      </w:r>
    </w:p>
    <w:p>
      <w:r>
        <w:t>更多相关图书推荐：https://www.jiaokey.com</w:t>
      </w:r>
    </w:p>
    <w:p>
      <w:r>
        <w:t>韩玉胜，贾学胜，李豫黔，李静，刘福臣，孙春雨合著 其他作品：https://www.jiaokey.com/tag/韩玉胜，贾学胜，李豫黔，李静，刘福臣，孙春雨合著.html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关键词搜索：https://www.jiaokey.com/tag/宽严相济刑事司法政策与监狱行刑改革研究.html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