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残疾人保障法概述</w:t>
      </w:r>
    </w:p>
    <w:p>
      <w:r>
        <w:rPr>
          <w:rFonts w:ascii="宋体" w:hAnsi="宋体" w:eastAsia="宋体"/>
          <w:sz w:val="24"/>
        </w:rPr>
        <w:t>白进中，陈铁平主编；吕永盛，阎国祥编审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残疾人保障法概述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白进中，陈铁平主编；吕永盛，阎国祥编审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本书出售、求购地址：https://www.jiaokey.com/book/detail/13079543.html</w:t>
      </w:r>
    </w:p>
    <w:p>
      <w:r>
        <w:t>更多相关图书推荐：https://www.jiaokey.com</w:t>
      </w:r>
    </w:p>
    <w:p>
      <w:r>
        <w:t>白进中，陈铁平主编；吕永盛，阎国祥编审 其他作品：https://www.jiaokey.com/tag/白进中，陈铁平主编；吕永盛，阎国祥编审.html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关键词搜索：https://www.jiaokey.com/tag/残疾人保障法概述.html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