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公共关系典型案例分析</w:t>
      </w:r>
    </w:p>
    <w:p>
      <w:r>
        <w:rPr>
          <w:rFonts w:ascii="宋体" w:hAnsi="宋体" w:eastAsia="宋体"/>
          <w:sz w:val="24"/>
        </w:rPr>
        <w:t>吴志华，徐飙，郑重主编；陆现柱全套主编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吴志华，徐飙，郑重主编；陆现柱全套主编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本书出售、求购地址：https://www.jiaokey.com/book/detail/13077787.html</w:t>
      </w:r>
    </w:p>
    <w:p>
      <w:r>
        <w:t>更多相关图书推荐：https://www.jiaokey.com</w:t>
      </w:r>
    </w:p>
    <w:p>
      <w:r>
        <w:t>吴志华，徐飙，郑重主编；陆现柱全套主编 其他作品：https://www.jiaokey.com/tag/吴志华，徐飙，郑重主编；陆现柱全套主编.html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关键词搜索：https://www.jiaokey.com/tag/公共关系典型案例分析.html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