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崇冲2000-2010谱十载华章  创英雄名校  东莞市袁崇焕中学建校十周年</w:t>
      </w:r>
    </w:p>
    <w:p>
      <w:r>
        <w:rPr>
          <w:rFonts w:ascii="宋体" w:hAnsi="宋体" w:eastAsia="宋体"/>
          <w:sz w:val="24"/>
        </w:rPr>
        <w:t>画册编委会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崇冲2000-2010谱十载华章  创英雄名校  东莞市袁崇焕中学建校十周年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画册编委会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本书出售、求购地址：https://www.jiaokey.com/book/detail/13077413.html</w:t>
      </w:r>
    </w:p>
    <w:p>
      <w:r>
        <w:t>更多相关图书推荐：https://www.jiaokey.com</w:t>
      </w:r>
    </w:p>
    <w:p>
      <w:r>
        <w:t>画册编委会 其他作品：https://www.jiaokey.com/tag/画册编委会.html</w:t>
      </w:r>
    </w:p>
    <w:p>
      <w:r>
        <w:t>关键词搜索：https://www.jiaokey.com/tag/崇冲2000-2010谱十载华章  创英雄名校  东莞市袁崇焕中学建校十周年.html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