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世界主要国家院士制度指南</w:t>
      </w:r>
    </w:p>
    <w:p>
      <w:r>
        <w:rPr>
          <w:rFonts w:ascii="宋体" w:hAnsi="宋体" w:eastAsia="宋体"/>
          <w:sz w:val="24"/>
        </w:rPr>
        <w:t>熊树明，刘勇卫主编；房俊民，邓勇，葛丽佳副主编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世界主要国家院士制度指南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熊树明，刘勇卫主编；房俊民，邓勇，葛丽佳副主编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本书出售、求购地址：https://www.jiaokey.com/book/detail/13076285.html</w:t>
      </w:r>
    </w:p>
    <w:p>
      <w:r>
        <w:t>更多相关图书推荐：https://www.jiaokey.com</w:t>
      </w:r>
    </w:p>
    <w:p>
      <w:r>
        <w:t>熊树明，刘勇卫主编；房俊民，邓勇，葛丽佳副主编 其他作品：https://www.jiaokey.com/tag/熊树明，刘勇卫主编；房俊民，邓勇，葛丽佳副主编.html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关键词搜索：https://www.jiaokey.com/tag/世界主要国家院士制度指南.html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