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节能法律政策与国际比较</w:t>
      </w:r>
    </w:p>
    <w:p>
      <w:r>
        <w:rPr>
          <w:rFonts w:ascii="宋体" w:hAnsi="宋体" w:eastAsia="宋体"/>
          <w:sz w:val="24"/>
        </w:rPr>
        <w:t>傅志寰主编；贾志杰，郭树言，闻世震，杨正午副主编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节能法律政策与国际比较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傅志寰主编；贾志杰，郭树言，闻世震，杨正午副主编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本书出售、求购地址：https://www.jiaokey.com/book/detail/13076141.html</w:t>
      </w:r>
    </w:p>
    <w:p>
      <w:r>
        <w:t>更多相关图书推荐：https://www.jiaokey.com</w:t>
      </w:r>
    </w:p>
    <w:p>
      <w:r>
        <w:t>傅志寰主编；贾志杰，郭树言，闻世震，杨正午副主编 其他作品：https://www.jiaokey.com/tag/傅志寰主编；贾志杰，郭树言，闻世震，杨正午副主编.html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关键词搜索：https://www.jiaokey.com/tag/节能法律政策与国际比较.html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