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2003实例与操作</w:t>
      </w:r>
    </w:p>
    <w:p>
      <w:r>
        <w:rPr>
          <w:rFonts w:ascii="宋体" w:hAnsi="宋体" w:eastAsia="宋体"/>
          <w:sz w:val="24"/>
        </w:rPr>
        <w:t>史永昌，蒙少广，杨军主编；梁修坦，韦莉超，方绪海副主编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2003实例与操作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史永昌，蒙少广，杨军主编；梁修坦，韦莉超，方绪海副主编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本书出售、求购地址：https://www.jiaokey.com/book/detail/13073248.html</w:t>
      </w:r>
    </w:p>
    <w:p>
      <w:r>
        <w:t>更多相关图书推荐：https://www.jiaokey.com</w:t>
      </w:r>
    </w:p>
    <w:p>
      <w:r>
        <w:t>史永昌，蒙少广，杨军主编；梁修坦，韦莉超，方绪海副主编 其他作品：https://www.jiaokey.com/tag/史永昌，蒙少广，杨军主编；梁修坦，韦莉超，方绪海副主编.html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关键词搜索：https://www.jiaokey.com/tag/Windows XP+Office 2003实例与操作.html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