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坚持以科学的理论指导和推动人民政协工作  全国政协纪念邓小平同志诞辰一百周年暨邓小平关于人民政协理论研讨会论文集  上</w:t>
      </w:r>
    </w:p>
    <w:p>
      <w:r>
        <w:rPr>
          <w:rFonts w:ascii="宋体" w:hAnsi="宋体" w:eastAsia="宋体"/>
          <w:sz w:val="24"/>
        </w:rPr>
        <w:t>全国政协研究室编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坚持以科学的理论指导和推动人民政协工作  全国政协纪念邓小平同志诞辰一百周年暨邓小平关于人民政协理论研讨会论文集  上</w:t>
            </w:r>
          </w:p>
        </w:tc>
      </w:tr>
      <w:tr>
        <w:tc>
          <w:tcPr>
            <w:tcW w:type="dxa" w:w="4320"/>
          </w:tcPr>
          <w:p>
            <w:r>
              <w:t>作者</w:t>
            </w:r>
          </w:p>
        </w:tc>
        <w:tc>
          <w:tcPr>
            <w:tcW w:type="dxa" w:w="4320"/>
          </w:tcPr>
          <w:p>
            <w:r>
              <w:t>全国政协研究室编</w:t>
            </w:r>
          </w:p>
        </w:tc>
      </w:tr>
      <w:tr>
        <w:tc>
          <w:tcPr>
            <w:tcW w:type="dxa" w:w="4320"/>
          </w:tcPr>
          <w:p>
            <w:r>
              <w:t>出版社</w:t>
            </w:r>
          </w:p>
        </w:tc>
        <w:tc>
          <w:tcPr>
            <w:tcW w:type="dxa" w:w="4320"/>
          </w:tcPr>
          <w:p>
            <w:r>
              <w:t>北京：人民日报出版社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557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本书出售、求购地址：https://www.jiaokey.com/book/detail/13073119.html</w:t>
      </w:r>
    </w:p>
    <w:p>
      <w:r>
        <w:t>更多相关图书推荐：https://www.jiaokey.com</w:t>
      </w:r>
    </w:p>
    <w:p>
      <w:r>
        <w:t>全国政协研究室编 其他作品：https://www.jiaokey.com/tag/全国政协研究室编.html</w:t>
      </w:r>
    </w:p>
    <w:p>
      <w:r>
        <w:t>北京：人民日报出版社 出版图书：https://www.jiaokey.com/tag/北京：人民日报出版社.html</w:t>
      </w:r>
    </w:p>
    <w:p>
      <w:r>
        <w:t>关键词搜索：https://www.jiaokey.com/tag/坚持以科学的理论指导和推动人民政协工作  全国政协纪念邓小平同志诞辰一百周年暨邓小平关于人民政协理论研讨会论文集  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