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</w:t>
      </w:r>
    </w:p>
    <w:p>
      <w:r>
        <w:rPr>
          <w:rFonts w:ascii="宋体" w:hAnsi="宋体" w:eastAsia="宋体"/>
          <w:sz w:val="24"/>
        </w:rPr>
        <w:t>傅勇林，唐跃勤主编；戴若愚，钟焱，易倩，徐中怡，费维宝编著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傅勇林，唐跃勤主编；戴若愚，钟焱，易倩，徐中怡，费维宝编著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本书出售、求购地址：https://www.jiaokey.com/book/detail/13072886.html</w:t>
      </w:r>
    </w:p>
    <w:p>
      <w:r>
        <w:t>更多相关图书推荐：https://www.jiaokey.com</w:t>
      </w:r>
    </w:p>
    <w:p>
      <w:r>
        <w:t>傅勇林，唐跃勤主编；戴若愚，钟焱，易倩，徐中怡，费维宝编著 其他作品：https://www.jiaokey.com/tag/傅勇林，唐跃勤主编；戴若愚，钟焱，易倩，徐中怡，费维宝编著.html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