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中国领导人才的开发与管理  2010领导人才论坛暨第二届中国党政与国企领导人才素质标准与开发战略研讨会论文选集</w:t>
      </w:r>
    </w:p>
    <w:p>
      <w:r>
        <w:rPr>
          <w:rFonts w:ascii="宋体" w:hAnsi="宋体" w:eastAsia="宋体"/>
          <w:sz w:val="24"/>
        </w:rPr>
        <w:t>萧鸣政，杨河清主编；李震副主编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中国领导人才的开发与管理  2010领导人才论坛暨第二届中国党政与国企领导人才素质标准与开发战略研讨会论文选集</w:t>
            </w:r>
          </w:p>
        </w:tc>
      </w:tr>
      <w:tr>
        <w:tc>
          <w:tcPr>
            <w:tcW w:type="dxa" w:w="4320"/>
          </w:tcPr>
          <w:p>
            <w:r>
              <w:t>作者</w:t>
            </w:r>
          </w:p>
        </w:tc>
        <w:tc>
          <w:tcPr>
            <w:tcW w:type="dxa" w:w="4320"/>
          </w:tcPr>
          <w:p>
            <w:r>
              <w:t>萧鸣政，杨河清主编；李震副主编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420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本书出售、求购地址：https://www.jiaokey.com/book/detail/13072859.html</w:t>
      </w:r>
    </w:p>
    <w:p>
      <w:r>
        <w:t>更多相关图书推荐：https://www.jiaokey.com</w:t>
      </w:r>
    </w:p>
    <w:p>
      <w:r>
        <w:t>萧鸣政，杨河清主编；李震副主编 其他作品：https://www.jiaokey.com/tag/萧鸣政，杨河清主编；李震副主编.html</w:t>
      </w:r>
    </w:p>
    <w:p>
      <w:r>
        <w:t>北京：人民出版社 出版图书：https://www.jiaokey.com/tag/北京：人民出版社.html</w:t>
      </w:r>
    </w:p>
    <w:p>
      <w:r>
        <w:t>关键词搜索：https://www.jiaokey.com/tag/中国领导人才的开发与管理  2010领导人才论坛暨第二届中国党政与国企领导人才素质标准与开发战略研讨会论文选集.html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