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几种常见眼病的治疗</w:t>
      </w:r>
    </w:p>
    <w:p>
      <w:r>
        <w:rPr>
          <w:rFonts w:ascii="宋体" w:hAnsi="宋体" w:eastAsia="宋体"/>
          <w:sz w:val="24"/>
        </w:rPr>
        <w:t>卞振英编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几种常见眼病的治疗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石家庄地区医学科学研究所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本书出售、求购地址：https://www.jiaokey.com/book/detail/13069959.html</w:t>
      </w:r>
    </w:p>
    <w:p>
      <w:r>
        <w:t>更多相关图书推荐：https://www.jiaokey.com</w:t>
      </w:r>
    </w:p>
    <w:p>
      <w:r>
        <w:t>卞振英编 其他作品：https://www.jiaokey.com/tag/卞振英编.html</w:t>
      </w:r>
    </w:p>
    <w:p>
      <w:r>
        <w:t>石家庄地区医学科学研究所 出版图书：https://www.jiaokey.com/tag/石家庄地区医学科学研究所.html</w:t>
      </w:r>
    </w:p>
    <w:p>
      <w:r>
        <w:t>关键词搜索：https://www.jiaokey.com/tag/几种常见眼病的治疗.html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