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推进“三型两改”服务社会建设  2011年东莞市工商系统优秀调研成果集</w:t>
      </w:r>
    </w:p>
    <w:p>
      <w:r>
        <w:rPr>
          <w:rFonts w:ascii="宋体" w:hAnsi="宋体" w:eastAsia="宋体"/>
          <w:sz w:val="24"/>
        </w:rPr>
        <w:t>东莞市工商行政管理学会编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推进“三型两改”服务社会建设  2011年东莞市工商系统优秀调研成果集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本书出售、求购地址：https://www.jiaokey.com/book/detail/13068612.html</w:t>
      </w:r>
    </w:p>
    <w:p>
      <w:r>
        <w:t>更多相关图书推荐：https://www.jiaokey.com</w:t>
      </w:r>
    </w:p>
    <w:p>
      <w:r>
        <w:t>东莞市工商行政管理学会编 其他作品：https://www.jiaokey.com/tag/东莞市工商行政管理学会编.html</w:t>
      </w:r>
    </w:p>
    <w:p>
      <w:r>
        <w:t>关键词搜索：https://www.jiaokey.com/tag/推进“三型两改”服务社会建设  2011年东莞市工商系统优秀调研成果集.html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