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天鹅翅县的冬布拉</w:t>
      </w:r>
    </w:p>
    <w:p>
      <w:r>
        <w:rPr>
          <w:rFonts w:ascii="宋体" w:hAnsi="宋体" w:eastAsia="宋体"/>
          <w:sz w:val="24"/>
        </w:rPr>
        <w:t>肯杰别克·扎尔合木著；库拉西汉·木哈买提汉译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天鹅翅县的冬布拉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肯杰别克·扎尔合木著；库拉西汉·木哈买提汉译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本书出售、求购地址：https://www.jiaokey.com/book/detail/13068285.html</w:t>
      </w:r>
    </w:p>
    <w:p>
      <w:r>
        <w:t>更多相关图书推荐：https://www.jiaokey.com</w:t>
      </w:r>
    </w:p>
    <w:p>
      <w:r>
        <w:t>肯杰别克·扎尔合木著；库拉西汉·木哈买提汉译 其他作品：https://www.jiaokey.com/tag/肯杰别克·扎尔合木著；库拉西汉·木哈买提汉译.html</w:t>
      </w:r>
    </w:p>
    <w:p>
      <w:r>
        <w:t>关键词搜索：https://www.jiaokey.com/tag/天鹅翅县的冬布拉.html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