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AutoCAD工程制图及案例分析</w:t>
      </w:r>
    </w:p>
    <w:p>
      <w:r>
        <w:rPr>
          <w:rFonts w:ascii="宋体" w:hAnsi="宋体" w:eastAsia="宋体"/>
          <w:sz w:val="24"/>
        </w:rPr>
        <w:t>宋伟伟，辛春红，吕健主编；太淑玲，刘春玲，乔珊等副主编；唐彦儒主审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宋伟伟，辛春红，吕健主编；太淑玲，刘春玲，乔珊等副主编；唐彦儒主审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本书出售、求购地址：https://www.jiaokey.com/book/detail/13068082.html</w:t>
      </w:r>
    </w:p>
    <w:p>
      <w:r>
        <w:t>更多相关图书推荐：https://www.jiaokey.com</w:t>
      </w:r>
    </w:p>
    <w:p>
      <w:r>
        <w:t>宋伟伟，辛春红，吕健主编；太淑玲，刘春玲，乔珊等副主编；唐彦儒主审 其他作品：https://www.jiaokey.com/tag/宋伟伟，辛春红，吕健主编；太淑玲，刘春玲，乔珊等副主编；唐彦儒主审.html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关键词搜索：https://www.jiaokey.com/tag/AutoCAD工程制图及案例分析.html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