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水土保持工程建设管理法规和办法选编</w:t>
      </w:r>
    </w:p>
    <w:p>
      <w:r>
        <w:rPr>
          <w:rFonts w:ascii="宋体" w:hAnsi="宋体" w:eastAsia="宋体"/>
          <w:sz w:val="24"/>
        </w:rPr>
        <w:t>水利部水土保持司编；刘震主编；张学俭，曾大林，佟伟力副主编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水土保持工程建设管理法规和办法选编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水利部水土保持司编；刘震主编；张学俭，曾大林，佟伟力副主编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本书出售、求购地址：https://www.jiaokey.com/book/detail/13067650.html</w:t>
      </w:r>
    </w:p>
    <w:p>
      <w:r>
        <w:t>更多相关图书推荐：https://www.jiaokey.com</w:t>
      </w:r>
    </w:p>
    <w:p>
      <w:r>
        <w:t>水利部水土保持司编；刘震主编；张学俭，曾大林，佟伟力副主编 其他作品：https://www.jiaokey.com/tag/水利部水土保持司编；刘震主编；张学俭，曾大林，佟伟力副主编.html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关键词搜索：https://www.jiaokey.com/tag/水土保持工程建设管理法规和办法选编.html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