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工业生产评价指标的实际应用</w:t>
      </w:r>
    </w:p>
    <w:p>
      <w:r>
        <w:rPr>
          <w:rFonts w:ascii="宋体" w:hAnsi="宋体" w:eastAsia="宋体"/>
          <w:sz w:val="24"/>
        </w:rPr>
        <w:t>经济建设基础知识丛书编写组编；李剑平编审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工业生产评价指标的实际应用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经济建设基础知识丛书编写组编；李剑平编审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经济建设基础知识丛书编写组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本书出售、求购地址：https://www.jiaokey.com/book/detail/13065368.html</w:t>
      </w:r>
    </w:p>
    <w:p>
      <w:r>
        <w:t>更多相关图书推荐：https://www.jiaokey.com</w:t>
      </w:r>
    </w:p>
    <w:p>
      <w:r>
        <w:t>经济建设基础知识丛书编写组编；李剑平编审 其他作品：https://www.jiaokey.com/tag/经济建设基础知识丛书编写组编；李剑平编审.html</w:t>
      </w:r>
    </w:p>
    <w:p>
      <w:r>
        <w:t>经济建设基础知识丛书编写组 出版图书：https://www.jiaokey.com/tag/经济建设基础知识丛书编写组.html</w:t>
      </w:r>
    </w:p>
    <w:p>
      <w:r>
        <w:t>关键词搜索：https://www.jiaokey.com/tag/工业生产评价指标的实际应用.html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