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建筑工程预算</w:t>
      </w:r>
    </w:p>
    <w:p>
      <w:r>
        <w:rPr>
          <w:rFonts w:ascii="宋体" w:hAnsi="宋体" w:eastAsia="宋体"/>
          <w:sz w:val="24"/>
        </w:rPr>
        <w:t>王重光编；程国华校改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王重光编；程国华校改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河南省许昌市科学技术协会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本书出售、求购地址：https://www.jiaokey.com/book/detail/13065367.html</w:t>
      </w:r>
    </w:p>
    <w:p>
      <w:r>
        <w:t>更多相关图书推荐：https://www.jiaokey.com</w:t>
      </w:r>
    </w:p>
    <w:p>
      <w:r>
        <w:t>王重光编；程国华校改 其他作品：https://www.jiaokey.com/tag/王重光编；程国华校改.html</w:t>
      </w:r>
    </w:p>
    <w:p>
      <w:r>
        <w:t>河南省许昌市科学技术协会 出版图书：https://www.jiaokey.com/tag/河南省许昌市科学技术协会.html</w:t>
      </w:r>
    </w:p>
    <w:p>
      <w:r>
        <w:t>关键词搜索：https://www.jiaokey.com/tag/建筑工程预算.html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