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2010·秋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2010·秋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本书出售、求购地址：https://www.jiaokey.com/book/detail/13064320.html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关键词搜索：https://www.jiaokey.com/tag/形势与政策  2010·秋.html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