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《企业事业单位内部治安保卫条例》使用指南</w:t>
      </w:r>
    </w:p>
    <w:p>
      <w:r>
        <w:rPr>
          <w:rFonts w:ascii="宋体" w:hAnsi="宋体" w:eastAsia="宋体"/>
          <w:sz w:val="24"/>
        </w:rPr>
        <w:t>国务院法制办，《企业事业单位内部治安保卫条例》工作组编写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《企业事业单位内部治安保卫条例》使用指南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国务院法制办，《企业事业单位内部治安保卫条例》工作组编写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本书出售、求购地址：https://www.jiaokey.com/book/detail/13063815.html</w:t>
      </w:r>
    </w:p>
    <w:p>
      <w:r>
        <w:t>更多相关图书推荐：https://www.jiaokey.com</w:t>
      </w:r>
    </w:p>
    <w:p>
      <w:r>
        <w:t>国务院法制办，《企业事业单位内部治安保卫条例》工作组编写 其他作品：https://www.jiaokey.com/tag/国务院法制办，《企业事业单位内部治安保卫条例》工作组编写.html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关键词搜索：https://www.jiaokey.com/tag/《企业事业单位内部治安保卫条例》使用指南.html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