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中共中共中央党校在职研究生（东莞班）论文集</w:t>
      </w:r>
    </w:p>
    <w:p>
      <w:r>
        <w:rPr>
          <w:rFonts w:ascii="宋体" w:hAnsi="宋体" w:eastAsia="宋体"/>
          <w:sz w:val="24"/>
        </w:rPr>
        <w:t>林举英主编；中共东莞市委党校编印编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中共中共中央党校在职研究生（东莞班）论文集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林举英主编；中共东莞市委党校编印编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东莞市本色印刷有限公司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本书出售、求购地址：https://www.jiaokey.com/book/detail/13062498.html</w:t>
      </w:r>
    </w:p>
    <w:p>
      <w:r>
        <w:t>更多相关图书推荐：https://www.jiaokey.com</w:t>
      </w:r>
    </w:p>
    <w:p>
      <w:r>
        <w:t>林举英主编；中共东莞市委党校编印编 其他作品：https://www.jiaokey.com/tag/林举英主编；中共东莞市委党校编印编.html</w:t>
      </w:r>
    </w:p>
    <w:p>
      <w:r>
        <w:t>东莞市本色印刷有限公司 出版图书：https://www.jiaokey.com/tag/东莞市本色印刷有限公司.html</w:t>
      </w:r>
    </w:p>
    <w:p>
      <w:r>
        <w:t>关键词搜索：https://www.jiaokey.com/tag/中共中共中央党校在职研究生（东莞班）论文集.html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