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行政法与行政诉讼法教程</w:t>
      </w:r>
    </w:p>
    <w:p>
      <w:r>
        <w:rPr>
          <w:rFonts w:ascii="宋体" w:hAnsi="宋体" w:eastAsia="宋体"/>
          <w:sz w:val="24"/>
        </w:rPr>
        <w:t>唐映红，胡发明主编；孙兰洁，邹丽君副主编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唐映红，胡发明主编；孙兰洁，邹丽君副主编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本书出售、求购地址：https://www.jiaokey.com/book/detail/13061578.html</w:t>
      </w:r>
    </w:p>
    <w:p>
      <w:r>
        <w:t>更多相关图书推荐：https://www.jiaokey.com</w:t>
      </w:r>
    </w:p>
    <w:p>
      <w:r>
        <w:t>唐映红，胡发明主编；孙兰洁，邹丽君副主编 其他作品：https://www.jiaokey.com/tag/唐映红，胡发明主编；孙兰洁，邹丽君副主编.html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关键词搜索：https://www.jiaokey.com/tag/行政法与行政诉讼法教程.html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