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80386实用程序用户指南 XENIX286系统</w:t>
      </w:r>
    </w:p>
    <w:p>
      <w:r>
        <w:rPr>
          <w:rFonts w:ascii="宋体" w:hAnsi="宋体" w:eastAsia="宋体"/>
          <w:sz w:val="24"/>
        </w:rPr>
        <w:t>邹然军，孙义译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80386实用程序用户指南 XENIX286系统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邹然军，孙义译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北京科海高技术集团公司培训中心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本书出售、求购地址：https://www.jiaokey.com/book/detail/13060845.html</w:t>
      </w:r>
    </w:p>
    <w:p>
      <w:r>
        <w:t>更多相关图书推荐：https://www.jiaokey.com</w:t>
      </w:r>
    </w:p>
    <w:p>
      <w:r>
        <w:t>邹然军，孙义译 其他作品：https://www.jiaokey.com/tag/邹然军，孙义译.html</w:t>
      </w:r>
    </w:p>
    <w:p>
      <w:r>
        <w:t>北京科海高技术集团公司培训中心 出版图书：https://www.jiaokey.com/tag/北京科海高技术集团公司培训中心.html</w:t>
      </w:r>
    </w:p>
    <w:p>
      <w:r>
        <w:t>关键词搜索：https://www.jiaokey.com/tag/80386实用程序用户指南 XENIX286系统.html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