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人生三法  好性格·会做事·能淡定</w:t>
      </w:r>
    </w:p>
    <w:p>
      <w:r>
        <w:rPr>
          <w:rFonts w:ascii="宋体" w:hAnsi="宋体" w:eastAsia="宋体"/>
          <w:sz w:val="24"/>
        </w:rPr>
        <w:t>文捷编著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人生三法  好性格·会做事·能淡定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文捷编著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北京：中国华侨出版社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本书出售、求购地址：https://www.jiaokey.com/book/detail/13055727.html</w:t>
      </w:r>
    </w:p>
    <w:p>
      <w:r>
        <w:t>更多相关图书推荐：https://www.jiaokey.com</w:t>
      </w:r>
    </w:p>
    <w:p>
      <w:r>
        <w:t>文捷编著 其他作品：https://www.jiaokey.com/tag/文捷编著.html</w:t>
      </w:r>
    </w:p>
    <w:p>
      <w:r>
        <w:t>北京：中国华侨出版社 出版图书：https://www.jiaokey.com/tag/北京：中国华侨出版社.html</w:t>
      </w:r>
    </w:p>
    <w:p>
      <w:r>
        <w:t>关键词搜索：https://www.jiaokey.com/tag/人生三法  好性格·会做事·能淡定.html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