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燕麦抗逆性研究</w:t>
      </w:r>
    </w:p>
    <w:p>
      <w:r>
        <w:rPr>
          <w:rFonts w:ascii="宋体" w:hAnsi="宋体" w:eastAsia="宋体"/>
          <w:sz w:val="24"/>
        </w:rPr>
        <w:t>刘景辉，胡跃高主编；武俊英，赵宝平，宋卫军副主编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燕麦抗逆性研究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刘景辉，胡跃高主编；武俊英，赵宝平，宋卫军副主编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本书出售、求购地址：https://www.jiaokey.com/book/detail/13054878.html</w:t>
      </w:r>
    </w:p>
    <w:p>
      <w:r>
        <w:t>更多相关图书推荐：https://www.jiaokey.com</w:t>
      </w:r>
    </w:p>
    <w:p>
      <w:r>
        <w:t>刘景辉，胡跃高主编；武俊英，赵宝平，宋卫军副主编 其他作品：https://www.jiaokey.com/tag/刘景辉，胡跃高主编；武俊英，赵宝平，宋卫军副主编.html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关键词搜索：https://www.jiaokey.com/tag/燕麦抗逆性研究.html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