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Basic程序设计案例教程</w:t>
      </w:r>
    </w:p>
    <w:p>
      <w:r>
        <w:rPr>
          <w:rFonts w:ascii="宋体" w:hAnsi="宋体" w:eastAsia="宋体"/>
          <w:sz w:val="24"/>
        </w:rPr>
        <w:t>陶跃，雷立宏主编；白燕娥，田迎华副主编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陶跃，雷立宏主编；白燕娥，田迎华副主编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本书出售、求购地址：https://www.jiaokey.com/book/detail/13052906.html</w:t>
      </w:r>
    </w:p>
    <w:p>
      <w:r>
        <w:t>更多相关图书推荐：https://www.jiaokey.com</w:t>
      </w:r>
    </w:p>
    <w:p>
      <w:r>
        <w:t>陶跃，雷立宏主编；白燕娥，田迎华副主编 其他作品：https://www.jiaokey.com/tag/陶跃，雷立宏主编；白燕娥，田迎华副主编.html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