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理论·实务·案例  双语教材</w:t>
      </w:r>
    </w:p>
    <w:p>
      <w:r>
        <w:rPr>
          <w:rFonts w:ascii="宋体" w:hAnsi="宋体" w:eastAsia="宋体"/>
          <w:sz w:val="24"/>
        </w:rPr>
        <w:t>蒋琴儿主编；管福泉，黄水灵，蒋瑞波，刘剑锋等副主编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理论·实务·案例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蒋琴儿主编；管福泉，黄水灵，蒋瑞波，刘剑锋等副主编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本书出售、求购地址：https://www.jiaokey.com/book/detail/13052877.html</w:t>
      </w:r>
    </w:p>
    <w:p>
      <w:r>
        <w:t>更多相关图书推荐：https://www.jiaokey.com</w:t>
      </w:r>
    </w:p>
    <w:p>
      <w:r>
        <w:t>蒋琴儿主编；管福泉，黄水灵，蒋瑞波，刘剑锋等副主编 其他作品：https://www.jiaokey.com/tag/蒋琴儿主编；管福泉，黄水灵，蒋瑞波，刘剑锋等副主编.html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  理论·实务·案例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