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春秋经传集解  桓公第2、庄公第3</w:t>
      </w:r>
    </w:p>
    <w:p>
      <w:r>
        <w:rPr>
          <w:rFonts w:ascii="宋体" w:hAnsi="宋体" w:eastAsia="宋体"/>
          <w:sz w:val="24"/>
        </w:rPr>
        <w:t>左丘明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春秋经传集解  桓公第2、庄公第3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左丘明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本书出售、求购地址：https://www.jiaokey.com/book/detail/13051229.html</w:t>
      </w:r>
    </w:p>
    <w:p>
      <w:r>
        <w:t>更多相关图书推荐：https://www.jiaokey.com</w:t>
      </w:r>
    </w:p>
    <w:p>
      <w:r>
        <w:t>左丘明 其他作品：https://www.jiaokey.com/tag/左丘明.html</w:t>
      </w:r>
    </w:p>
    <w:p>
      <w:r>
        <w:t>关键词搜索：https://www.jiaokey.com/tag/春秋左绣  春秋经传集解  桓公第2、庄公第3.html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