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中国艺术品市场政策概论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中国艺术品市场政策概论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本书出售、求购地址：https://www.jiaokey.com/book/detail/13050566.html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关键词搜索：https://www.jiaokey.com/tag/中国艺术品市场政策概论.html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