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英文版</w:t>
      </w:r>
    </w:p>
    <w:p>
      <w:r>
        <w:rPr>
          <w:rFonts w:ascii="宋体" w:hAnsi="宋体" w:eastAsia="宋体"/>
          <w:sz w:val="24"/>
        </w:rPr>
        <w:t>（英）萨克雷著；彭萍丛书主编；程锦，胡婷婷，胡玉翎等丛书副主编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（英）萨克雷著；彭萍丛书主编；程锦，胡婷婷，胡玉翎等丛书副主编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本书出售、求购地址：https://www.jiaokey.com/book/detail/13050034.html</w:t>
      </w:r>
    </w:p>
    <w:p>
      <w:r>
        <w:t>更多相关图书推荐：https://www.jiaokey.com</w:t>
      </w:r>
    </w:p>
    <w:p>
      <w:r>
        <w:t>（英）萨克雷著；彭萍丛书主编；程锦，胡婷婷，胡玉翎等丛书副主编 其他作品：https://www.jiaokey.com/tag/（英）萨克雷著；彭萍丛书主编；程锦，胡婷婷，胡玉翎等丛书副主编.html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关键词搜索：https://www.jiaokey.com/tag/名利场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