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学说汇纂  第4卷  恢复原状与责任的承担</w:t>
      </w:r>
    </w:p>
    <w:p>
      <w:r>
        <w:rPr>
          <w:rFonts w:ascii="宋体" w:hAnsi="宋体" w:eastAsia="宋体"/>
          <w:sz w:val="24"/>
        </w:rPr>
        <w:t>（古罗马）优士丁尼著；窦海阳译；（意）艾马努埃莱·拉依尼校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学说汇纂  第4卷  恢复原状与责任的承担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（古罗马）优士丁尼著；窦海阳译；（意）艾马努埃莱·拉依尼校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北京：中国政法大学出版社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本书出售、求购地址：https://www.jiaokey.com/book/detail/13049198.html</w:t>
      </w:r>
    </w:p>
    <w:p>
      <w:r>
        <w:t>更多相关图书推荐：https://www.jiaokey.com</w:t>
      </w:r>
    </w:p>
    <w:p>
      <w:r>
        <w:t>（古罗马）优士丁尼著；窦海阳译；（意）艾马努埃莱·拉依尼校 其他作品：https://www.jiaokey.com/tag/（古罗马）优士丁尼著；窦海阳译；（意）艾马努埃莱·拉依尼校.html</w:t>
      </w:r>
    </w:p>
    <w:p>
      <w:r>
        <w:t>北京：中国政法大学出版社 出版图书：https://www.jiaokey.com/tag/北京：中国政法大学出版社.html</w:t>
      </w:r>
    </w:p>
    <w:p>
      <w:r>
        <w:t>关键词搜索：https://www.jiaokey.com/tag/学说汇纂  第4卷  恢复原状与责任的承担.html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