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公办初中学生家长教育知情权问题研究  以宁波市为例</w:t>
      </w:r>
    </w:p>
    <w:p>
      <w:r>
        <w:rPr>
          <w:rFonts w:ascii="宋体" w:hAnsi="宋体" w:eastAsia="宋体"/>
          <w:sz w:val="24"/>
        </w:rPr>
        <w:t>钱丁盛申报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公办初中学生家长教育知情权问题研究  以宁波市为例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钱丁盛申报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本书出售、求购地址：https://www.jiaokey.com/book/detail/13049069.html</w:t>
      </w:r>
    </w:p>
    <w:p>
      <w:r>
        <w:t>更多相关图书推荐：https://www.jiaokey.com</w:t>
      </w:r>
    </w:p>
    <w:p>
      <w:r>
        <w:t>钱丁盛申报 其他作品：https://www.jiaokey.com/tag/钱丁盛申报.html</w:t>
      </w:r>
    </w:p>
    <w:p>
      <w:r>
        <w:t>鄞州区教育局 出版图书：https://www.jiaokey.com/tag/鄞州区教育局.html</w:t>
      </w:r>
    </w:p>
    <w:p>
      <w:r>
        <w:t>关键词搜索：https://www.jiaokey.com/tag/公办初中学生家长教育知情权问题研究  以宁波市为例.html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