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“读图时代”小学生图像思维训练研究成果推广</w:t>
      </w:r>
    </w:p>
    <w:p>
      <w:r>
        <w:rPr>
          <w:rFonts w:ascii="宋体" w:hAnsi="宋体" w:eastAsia="宋体"/>
          <w:sz w:val="24"/>
        </w:rPr>
        <w:t>浙江宁波鄞州区教科室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“读图时代”小学生图像思维训练研究成果推广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浙江宁波鄞州区教科室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浙江宁波市鄞州区教科室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本书出售、求购地址：https://www.jiaokey.com/book/detail/13048971.html</w:t>
      </w:r>
    </w:p>
    <w:p>
      <w:r>
        <w:t>更多相关图书推荐：https://www.jiaokey.com</w:t>
      </w:r>
    </w:p>
    <w:p>
      <w:r>
        <w:t>浙江宁波鄞州区教科室 其他作品：https://www.jiaokey.com/tag/浙江宁波鄞州区教科室.html</w:t>
      </w:r>
    </w:p>
    <w:p>
      <w:r>
        <w:t>浙江宁波市鄞州区教科室 出版图书：https://www.jiaokey.com/tag/浙江宁波市鄞州区教科室.html</w:t>
      </w:r>
    </w:p>
    <w:p>
      <w:r>
        <w:t>关键词搜索：https://www.jiaokey.com/tag/“读图时代”小学生图像思维训练研究成果推广.html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