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冠脉介入治疗策略与技巧  实战病例与论文</w:t>
      </w:r>
    </w:p>
    <w:p>
      <w:r>
        <w:rPr>
          <w:rFonts w:ascii="宋体" w:hAnsi="宋体" w:eastAsia="宋体"/>
          <w:sz w:val="24"/>
        </w:rPr>
        <w:t>何奔主编；厉锦华，刘建平副主编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冠脉介入治疗策略与技巧  实战病例与论文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何奔主编；厉锦华，刘建平副主编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本书出售、求购地址：https://www.jiaokey.com/book/detail/13048740.html</w:t>
      </w:r>
    </w:p>
    <w:p>
      <w:r>
        <w:t>更多相关图书推荐：https://www.jiaokey.com</w:t>
      </w:r>
    </w:p>
    <w:p>
      <w:r>
        <w:t>何奔主编；厉锦华，刘建平副主编 其他作品：https://www.jiaokey.com/tag/何奔主编；厉锦华，刘建平副主编.html</w:t>
      </w:r>
    </w:p>
    <w:p>
      <w:r>
        <w:t>关键词搜索：https://www.jiaokey.com/tag/冠脉介入治疗策略与技巧  实战病例与论文.html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