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 第2版</w:t>
      </w:r>
    </w:p>
    <w:p>
      <w:r>
        <w:rPr>
          <w:rFonts w:ascii="宋体" w:hAnsi="宋体" w:eastAsia="宋体"/>
          <w:sz w:val="24"/>
        </w:rPr>
        <w:t>何玉洁，刘福刚主编；于绍娜，余阳，张荣梅副主编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何玉洁，刘福刚主编；于绍娜，余阳，张荣梅副主编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本书出售、求购地址：https://www.jiaokey.com/book/detail/13048328.html</w:t>
      </w:r>
    </w:p>
    <w:p>
      <w:r>
        <w:t>更多相关图书推荐：https://www.jiaokey.com</w:t>
      </w:r>
    </w:p>
    <w:p>
      <w:r>
        <w:t>何玉洁，刘福刚主编；于绍娜，余阳，张荣梅副主编 其他作品：https://www.jiaokey.com/tag/何玉洁，刘福刚主编；于绍娜，余阳，张荣梅副主编.html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