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官方公报中的华侨史料  1911年-1916年</w:t>
      </w:r>
    </w:p>
    <w:p>
      <w:r>
        <w:rPr>
          <w:rFonts w:ascii="宋体" w:hAnsi="宋体" w:eastAsia="宋体"/>
          <w:sz w:val="24"/>
        </w:rPr>
        <w:t>李盈慧编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官方公报中的华侨史料  1911年-1916年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本书出售、求购地址：https://www.jiaokey.com/book/detail/13047630.html</w:t>
      </w:r>
    </w:p>
    <w:p>
      <w:r>
        <w:t>更多相关图书推荐：https://www.jiaokey.com</w:t>
      </w:r>
    </w:p>
    <w:p>
      <w:r>
        <w:t>李盈慧编 其他作品：https://www.jiaokey.com/tag/李盈慧编.html</w:t>
      </w:r>
    </w:p>
    <w:p>
      <w:r>
        <w:t>国立暨南国际大学 出版图书：https://www.jiaokey.com/tag/国立暨南国际大学.html</w:t>
      </w:r>
    </w:p>
    <w:p>
      <w:r>
        <w:t>关键词搜索：https://www.jiaokey.com/tag/官方公报中的华侨史料  1911年-1916年.html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