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书名：全球失衡视角  我国的货币政策与人民币国际化战略</w:t>
      </w:r>
    </w:p>
    <w:p>
      <w:r>
        <w:t>作者:李薇，杨迁编</w:t>
      </w:r>
    </w:p>
    <w:p>
      <w:r>
        <w:t>出版社:厦门：厦门大学出版社</w:t>
      </w:r>
    </w:p>
    <w:p>
      <w:r>
        <w:t>出版日期：2012.08</w:t>
      </w:r>
    </w:p>
    <w:p>
      <w:r>
        <w:t>总页数：191</w:t>
      </w:r>
    </w:p>
    <w:p>
      <w:r>
        <w:t>更多请访问教客网:www.jiaokey.com</w:t>
      </w:r>
    </w:p>
    <w:p>
      <w:r>
        <w:t>全球失衡视角  我国的货币政策与人民币国际化战略评论地址：https://www.jiaokey.com/book/detail/13046924.html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