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 高级软件开发资料和实例</w:t>
      </w:r>
    </w:p>
    <w:p>
      <w:r>
        <w:rPr>
          <w:rFonts w:ascii="宋体" w:hAnsi="宋体" w:eastAsia="宋体"/>
          <w:sz w:val="24"/>
        </w:rPr>
        <w:t>尹彦芝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 高级软件开发资料和实例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尹彦芝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北京信通集团软件工程公司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本书出售、求购地址：https://www.jiaokey.com/book/detail/13046368.html</w:t>
      </w:r>
    </w:p>
    <w:p>
      <w:r>
        <w:t>更多相关图书推荐：https://www.jiaokey.com</w:t>
      </w:r>
    </w:p>
    <w:p>
      <w:r>
        <w:t>尹彦芝 其他作品：https://www.jiaokey.com/tag/尹彦芝.html</w:t>
      </w:r>
    </w:p>
    <w:p>
      <w:r>
        <w:t>北京信通集团软件工程公司 出版图书：https://www.jiaokey.com/tag/北京信通集团软件工程公司.html</w:t>
      </w:r>
    </w:p>
    <w:p>
      <w:r>
        <w:t>关键词搜索：https://www.jiaokey.com/tag/IBM PC  高级软件开发资料和实例.html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