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中医名方使用一通百通  肝胆相照东方木</w:t>
      </w:r>
    </w:p>
    <w:p>
      <w:r>
        <w:rPr>
          <w:rFonts w:ascii="宋体" w:hAnsi="宋体" w:eastAsia="宋体"/>
          <w:sz w:val="24"/>
        </w:rPr>
        <w:t>沈佳，昝云强主编；皮璐，汤银燕副主编；费忠东，刘益兵，张洪斌等编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中医名方使用一通百通  肝胆相照东方木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沈佳，昝云强主编；皮璐，汤银燕副主编；费忠东，刘益兵，张洪斌等编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本书出售、求购地址：https://www.jiaokey.com/book/detail/13043755.html</w:t>
      </w:r>
    </w:p>
    <w:p>
      <w:r>
        <w:t>更多相关图书推荐：https://www.jiaokey.com</w:t>
      </w:r>
    </w:p>
    <w:p>
      <w:r>
        <w:t>沈佳，昝云强主编；皮璐，汤银燕副主编；费忠东，刘益兵，张洪斌等编 其他作品：https://www.jiaokey.com/tag/沈佳，昝云强主编；皮璐，汤银燕副主编；费忠东，刘益兵，张洪斌等编.html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关键词搜索：https://www.jiaokey.com/tag/中医名方使用一通百通  肝胆相照东方木.html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